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8A4267">
        <w:rPr>
          <w:rFonts w:ascii="Arial" w:hAnsi="Arial" w:cs="Arial"/>
          <w:b/>
          <w:noProof/>
          <w:sz w:val="24"/>
          <w:szCs w:val="24"/>
        </w:rPr>
        <w:t>90</w:t>
      </w:r>
      <w:r w:rsidR="00994E5F" w:rsidRPr="004B7E17">
        <w:rPr>
          <w:rFonts w:ascii="Arial" w:hAnsi="Arial" w:cs="Arial"/>
          <w:b/>
          <w:noProof/>
          <w:sz w:val="24"/>
          <w:szCs w:val="24"/>
        </w:rPr>
        <w:tab/>
      </w:r>
      <w:r w:rsidR="00C548A9">
        <w:rPr>
          <w:rFonts w:ascii="Arial" w:hAnsi="Arial" w:cs="Arial"/>
          <w:b/>
          <w:bCs/>
          <w:color w:val="808080"/>
          <w:sz w:val="26"/>
          <w:szCs w:val="26"/>
        </w:rPr>
        <w:t>R4-1</w:t>
      </w:r>
      <w:r w:rsidR="008A4267">
        <w:rPr>
          <w:rFonts w:ascii="Arial" w:hAnsi="Arial" w:cs="Arial"/>
          <w:b/>
          <w:bCs/>
          <w:color w:val="808080"/>
          <w:sz w:val="26"/>
          <w:szCs w:val="26"/>
        </w:rPr>
        <w:t>90186</w:t>
      </w:r>
      <w:r w:rsidR="00606BEA">
        <w:rPr>
          <w:rFonts w:ascii="Arial" w:hAnsi="Arial" w:cs="Arial"/>
          <w:b/>
          <w:bCs/>
          <w:color w:val="808080"/>
          <w:sz w:val="26"/>
          <w:szCs w:val="26"/>
        </w:rPr>
        <w:t>7</w:t>
      </w:r>
      <w:bookmarkStart w:id="0" w:name="_GoBack"/>
      <w:bookmarkEnd w:id="0"/>
    </w:p>
    <w:p w:rsidR="00994E5F" w:rsidRDefault="008A4267" w:rsidP="00994E5F">
      <w:pPr>
        <w:pStyle w:val="Footer"/>
        <w:jc w:val="both"/>
        <w:rPr>
          <w:i w:val="0"/>
          <w:noProof w:val="0"/>
          <w:sz w:val="24"/>
          <w:szCs w:val="24"/>
          <w:lang w:eastAsia="ja-JP"/>
        </w:rPr>
      </w:pPr>
      <w:r>
        <w:rPr>
          <w:rFonts w:eastAsia="SimSun"/>
          <w:i w:val="0"/>
          <w:noProof w:val="0"/>
          <w:sz w:val="24"/>
          <w:szCs w:val="24"/>
        </w:rPr>
        <w:t>Athens, Greece</w:t>
      </w:r>
      <w:r w:rsidR="002E04DB">
        <w:rPr>
          <w:i w:val="0"/>
          <w:noProof w:val="0"/>
          <w:sz w:val="24"/>
          <w:szCs w:val="24"/>
          <w:lang w:eastAsia="ja-JP"/>
        </w:rPr>
        <w:t xml:space="preserve"> </w:t>
      </w:r>
      <w:r>
        <w:rPr>
          <w:i w:val="0"/>
          <w:noProof w:val="0"/>
          <w:sz w:val="24"/>
          <w:szCs w:val="24"/>
          <w:lang w:eastAsia="ja-JP"/>
        </w:rPr>
        <w:t>Feb</w:t>
      </w:r>
      <w:r w:rsidR="00D17DE3">
        <w:rPr>
          <w:i w:val="0"/>
          <w:noProof w:val="0"/>
          <w:sz w:val="24"/>
          <w:szCs w:val="24"/>
          <w:lang w:eastAsia="ja-JP"/>
        </w:rPr>
        <w:t xml:space="preserve"> </w:t>
      </w:r>
      <w:r>
        <w:rPr>
          <w:i w:val="0"/>
          <w:noProof w:val="0"/>
          <w:sz w:val="24"/>
          <w:szCs w:val="24"/>
          <w:lang w:eastAsia="ja-JP"/>
        </w:rPr>
        <w:t>25</w:t>
      </w:r>
      <w:r w:rsidR="0091121A">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Pr>
          <w:i w:val="0"/>
          <w:noProof w:val="0"/>
          <w:sz w:val="24"/>
          <w:szCs w:val="24"/>
          <w:lang w:eastAsia="ja-JP"/>
        </w:rPr>
        <w:t xml:space="preserve">Mar </w:t>
      </w:r>
      <w:r w:rsidR="002F6324">
        <w:rPr>
          <w:i w:val="0"/>
          <w:noProof w:val="0"/>
          <w:sz w:val="24"/>
          <w:szCs w:val="24"/>
          <w:lang w:eastAsia="ja-JP"/>
        </w:rPr>
        <w:t>1</w:t>
      </w:r>
      <w:r w:rsidRPr="008A4267">
        <w:rPr>
          <w:i w:val="0"/>
          <w:noProof w:val="0"/>
          <w:sz w:val="24"/>
          <w:szCs w:val="24"/>
          <w:vertAlign w:val="superscript"/>
          <w:lang w:eastAsia="ja-JP"/>
        </w:rPr>
        <w:t>st</w:t>
      </w:r>
      <w:r w:rsidR="00994E5F" w:rsidRPr="004B7E17">
        <w:rPr>
          <w:i w:val="0"/>
          <w:noProof w:val="0"/>
          <w:sz w:val="24"/>
          <w:szCs w:val="24"/>
          <w:lang w:eastAsia="ja-JP"/>
        </w:rPr>
        <w:t>, 201</w:t>
      </w:r>
      <w:r>
        <w:rPr>
          <w:i w:val="0"/>
          <w:noProof w:val="0"/>
          <w:sz w:val="24"/>
          <w:szCs w:val="24"/>
          <w:lang w:eastAsia="ja-JP"/>
        </w:rPr>
        <w:t>9</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sidRPr="0091121A">
        <w:rPr>
          <w:rFonts w:ascii="Arial" w:hAnsi="Arial"/>
          <w:b/>
          <w:sz w:val="24"/>
        </w:rPr>
        <w:t xml:space="preserve">Title: </w:t>
      </w:r>
      <w:r w:rsidRPr="0091121A">
        <w:rPr>
          <w:rFonts w:ascii="Arial" w:hAnsi="Arial"/>
          <w:b/>
          <w:sz w:val="24"/>
        </w:rPr>
        <w:tab/>
      </w:r>
      <w:r w:rsidR="002F6324">
        <w:rPr>
          <w:rFonts w:ascii="Arial" w:hAnsi="Arial"/>
          <w:b/>
          <w:sz w:val="24"/>
        </w:rPr>
        <w:t>SCell Activation</w:t>
      </w:r>
      <w:r w:rsidR="00C053CB">
        <w:rPr>
          <w:rFonts w:ascii="Arial" w:hAnsi="Arial"/>
          <w:b/>
          <w:sz w:val="24"/>
        </w:rPr>
        <w:t xml:space="preserve"> </w:t>
      </w:r>
      <w:r w:rsidR="008A4267">
        <w:rPr>
          <w:rFonts w:ascii="Arial" w:hAnsi="Arial"/>
          <w:b/>
          <w:sz w:val="24"/>
        </w:rPr>
        <w:t>Timeline</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6C5D5A"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6C5D5A" w:rsidRPr="006C5D5A">
        <w:rPr>
          <w:rFonts w:ascii="Arial" w:hAnsi="Arial" w:cs="Arial"/>
          <w:b/>
          <w:sz w:val="24"/>
          <w:szCs w:val="24"/>
        </w:rPr>
        <w:t>6.12.7.3</w:t>
      </w:r>
      <w:r w:rsidR="006C5D5A" w:rsidRPr="006C5D5A">
        <w:rPr>
          <w:rFonts w:ascii="Arial" w:hAnsi="Arial" w:cs="Arial"/>
          <w:b/>
          <w:sz w:val="24"/>
          <w:szCs w:val="24"/>
        </w:rPr>
        <w:tab/>
        <w:t>SCell activation and deactivation delay (Phase II)</w:t>
      </w:r>
      <w:r w:rsidR="006C5D5A" w:rsidRPr="006C5D5A">
        <w:rPr>
          <w:rFonts w:ascii="Arial" w:hAnsi="Arial" w:cs="Arial"/>
          <w:b/>
          <w:sz w:val="24"/>
          <w:szCs w:val="24"/>
        </w:rPr>
        <w:tab/>
        <w:t>[NR_newRAT-Core]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006C5D5A">
        <w:rPr>
          <w:rFonts w:ascii="Arial" w:eastAsia="SimSun" w:hAnsi="Arial"/>
          <w:b/>
          <w:sz w:val="24"/>
          <w:lang w:eastAsia="zh-CN"/>
        </w:rPr>
        <w:t>Discussion</w:t>
      </w:r>
    </w:p>
    <w:p w:rsidR="007377BF" w:rsidRDefault="00606BEA">
      <w:r>
        <w:pict>
          <v:rect id="_x0000_i1025" style="width:0;height:1.5pt" o:hralign="center" o:hrstd="t" o:hr="t" fillcolor="#a0a0a0" stroked="f"/>
        </w:pict>
      </w:r>
    </w:p>
    <w:p w:rsidR="00E15948" w:rsidRDefault="00E15948" w:rsidP="00E15948">
      <w:pPr>
        <w:pStyle w:val="Heading1"/>
      </w:pPr>
      <w:r w:rsidRPr="00E15948">
        <w:t>Introduction</w:t>
      </w:r>
    </w:p>
    <w:p w:rsidR="008A4267" w:rsidRPr="008A4267" w:rsidRDefault="008A4267" w:rsidP="008A4267">
      <w:r>
        <w:t>The only open item Scell activation timeline is when it is the first cell on a band. In this contribution we provide our view on the timeline.</w:t>
      </w:r>
    </w:p>
    <w:p w:rsidR="00E15948" w:rsidRDefault="00E15948" w:rsidP="00E15948">
      <w:pPr>
        <w:pStyle w:val="Heading1"/>
      </w:pPr>
      <w:r>
        <w:t>Discussion</w:t>
      </w:r>
    </w:p>
    <w:p w:rsidR="00451554" w:rsidRDefault="00451554" w:rsidP="00451554"/>
    <w:p w:rsidR="00020571" w:rsidRDefault="00363DA1" w:rsidP="00451554">
      <w:r>
        <w:t xml:space="preserve">The Scell activation timeline is given by </w:t>
      </w:r>
      <w:r w:rsidR="00020571">
        <w:t xml:space="preserve"> </w:t>
      </w:r>
    </w:p>
    <w:p w:rsidR="00363DA1" w:rsidRPr="00020571" w:rsidRDefault="00363DA1" w:rsidP="00363DA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63DA1" w:rsidRDefault="00363DA1" w:rsidP="00451554">
      <w:r>
        <w:t>T</w:t>
      </w:r>
      <w:r w:rsidRPr="00715BDF">
        <w:rPr>
          <w:vertAlign w:val="subscript"/>
        </w:rPr>
        <w:t>activation_time</w:t>
      </w:r>
      <w:r w:rsidR="00EB6D13">
        <w:t>, like</w:t>
      </w:r>
      <w:r>
        <w:t xml:space="preserve"> FR1, include</w:t>
      </w:r>
      <w:r w:rsidR="00EB6D13">
        <w:t>s</w:t>
      </w:r>
      <w:r>
        <w:t xml:space="preserve"> time for MAC-CE message decode and application, AGC settling, search and timing refinement if needed. </w:t>
      </w:r>
    </w:p>
    <w:p w:rsidR="00363DA1" w:rsidRDefault="00363DA1" w:rsidP="00451554">
      <w:r>
        <w:t xml:space="preserve">We need to distinguish between two cases here. The first one being where the UE is only configured with one TCI state for each logical channel. The second being where UE is configured with multiple TCI states and the UE receives more information (via MAC-CE/SRI) during the cell activation procedure to select one active TCI state.  </w:t>
      </w:r>
    </w:p>
    <w:p w:rsidR="00363DA1" w:rsidRDefault="00363DA1" w:rsidP="00451554">
      <w:r w:rsidRPr="005659CC">
        <w:rPr>
          <w:b/>
        </w:rPr>
        <w:t xml:space="preserve">Proposal </w:t>
      </w:r>
      <w:r w:rsidR="008A4267">
        <w:rPr>
          <w:b/>
        </w:rPr>
        <w:t>1</w:t>
      </w:r>
      <w:r>
        <w:t xml:space="preserve">: Cell activation requirements will be different </w:t>
      </w:r>
      <w:r w:rsidR="005659CC">
        <w:t xml:space="preserve">for the scenarios where UE is </w:t>
      </w:r>
      <w:r w:rsidR="004226B8">
        <w:t xml:space="preserve">RRC </w:t>
      </w:r>
      <w:r w:rsidR="005659CC">
        <w:t xml:space="preserve">configured with one or multiple TCI states. </w:t>
      </w:r>
    </w:p>
    <w:p w:rsidR="00E533FC" w:rsidRDefault="00E533FC" w:rsidP="00E533FC">
      <w:r>
        <w:t xml:space="preserve">For the case where UE is only configured with one TCI state, for MAC-CE message decode time and application time, we can reuse the RAN1 agreement of 3ms. Per Rx beam, the UE will need the following, 1 SSB for AGC, 1 SSB for search. Additionally, once the UE has acquired timing it will need 1 additional SSB for timing refinement. </w:t>
      </w:r>
    </w:p>
    <w:p w:rsidR="0030524C" w:rsidRPr="0030524C" w:rsidRDefault="0030524C" w:rsidP="0030524C">
      <w:r w:rsidRPr="0030524C">
        <w:rPr>
          <w:b/>
        </w:rPr>
        <w:t xml:space="preserve">Proposal </w:t>
      </w:r>
      <w:r w:rsidR="008A4267">
        <w:rPr>
          <w:b/>
        </w:rPr>
        <w:t>2</w:t>
      </w:r>
      <w:r>
        <w:t>: For a cell</w:t>
      </w:r>
      <w:r w:rsidR="00E533FC">
        <w:t xml:space="preserve"> that is configured, via RRC,  with only one TCI state</w:t>
      </w:r>
      <w:r w:rsidR="008A4267">
        <w:t xml:space="preserve"> per channel</w:t>
      </w:r>
      <w:r>
        <w:t xml:space="preserve">, if the UE receives the Scell activation command </w:t>
      </w:r>
      <w:r w:rsidRPr="0030524C">
        <w:t xml:space="preserve">in slot n, the UE shall be capable to transmit valid CSI report and apply </w:t>
      </w:r>
      <w:r w:rsidRPr="0030524C">
        <w:lastRenderedPageBreak/>
        <w:t>actions related to the activation command for the SCell being activated no later than in slot n+ [T</w:t>
      </w:r>
      <w:r w:rsidRPr="0030524C">
        <w:rPr>
          <w:vertAlign w:val="subscript"/>
        </w:rPr>
        <w:t>HARQ</w:t>
      </w:r>
      <w:r w:rsidRPr="0030524C">
        <w:t xml:space="preserve"> + </w:t>
      </w:r>
      <w:r>
        <w:t>3ms</w:t>
      </w:r>
      <w:r w:rsidRPr="0030524C">
        <w:t xml:space="preserve"> +</w:t>
      </w:r>
      <w:r w:rsidR="00E533FC">
        <w:t>8*2 T</w:t>
      </w:r>
      <w:r w:rsidR="004226B8" w:rsidRPr="004226B8">
        <w:rPr>
          <w:vertAlign w:val="subscript"/>
        </w:rPr>
        <w:t>SMTC</w:t>
      </w:r>
      <w:r w:rsidR="00E533FC">
        <w:t>+</w:t>
      </w:r>
      <w:r w:rsidRPr="0030524C">
        <w:t xml:space="preserve"> </w:t>
      </w:r>
      <w:r w:rsidR="004226B8">
        <w:t>1 T</w:t>
      </w:r>
      <w:r w:rsidR="004226B8" w:rsidRPr="004226B8">
        <w:rPr>
          <w:vertAlign w:val="subscript"/>
        </w:rPr>
        <w:t>SMTC</w:t>
      </w:r>
      <w:r w:rsidR="004226B8">
        <w:t xml:space="preserve"> + </w:t>
      </w:r>
      <w:r w:rsidRPr="0030524C">
        <w:t>T</w:t>
      </w:r>
      <w:r w:rsidRPr="0030524C">
        <w:rPr>
          <w:vertAlign w:val="subscript"/>
        </w:rPr>
        <w:t>CSI_Reporting</w:t>
      </w:r>
      <w:r w:rsidRPr="0030524C">
        <w:t xml:space="preserve">] </w:t>
      </w:r>
    </w:p>
    <w:p w:rsidR="0030524C" w:rsidRDefault="0030524C" w:rsidP="0048709C"/>
    <w:p w:rsidR="006C4B0B" w:rsidRDefault="006C4B0B" w:rsidP="006C4B0B">
      <w:pPr>
        <w:pStyle w:val="Heading1"/>
      </w:pPr>
      <w:r>
        <w:t>Conclusions</w:t>
      </w:r>
    </w:p>
    <w:p w:rsidR="006C4B0B" w:rsidRDefault="006C4B0B" w:rsidP="006C4B0B"/>
    <w:p w:rsidR="00E80C0B" w:rsidRDefault="00E80C0B" w:rsidP="00E80C0B">
      <w:r w:rsidRPr="005659CC">
        <w:rPr>
          <w:b/>
        </w:rPr>
        <w:t xml:space="preserve">Proposal </w:t>
      </w:r>
      <w:r w:rsidR="008A4267">
        <w:rPr>
          <w:b/>
        </w:rPr>
        <w:t>1</w:t>
      </w:r>
      <w:r>
        <w:t xml:space="preserve">: Cell activation requirements will be different for the scenarios where UE is RRC configured with one or multiple TCI states. </w:t>
      </w:r>
    </w:p>
    <w:p w:rsidR="00E80C0B" w:rsidRPr="0030524C" w:rsidRDefault="00E80C0B" w:rsidP="00E80C0B">
      <w:r w:rsidRPr="0030524C">
        <w:rPr>
          <w:b/>
        </w:rPr>
        <w:t xml:space="preserve">Proposal </w:t>
      </w:r>
      <w:r w:rsidR="008A4267">
        <w:rPr>
          <w:b/>
        </w:rPr>
        <w:t>2</w:t>
      </w:r>
      <w:r>
        <w:t xml:space="preserve">: For a cell that is configured, via RRC,  with only one TCI state, if the UE receives the Scell activation command </w:t>
      </w:r>
      <w:r w:rsidRPr="0030524C">
        <w:t>in slot n, the UE shall be capable to transmit valid CSI report and apply actions related to the activation command for the SCell being activated no later than in slot n+ [T</w:t>
      </w:r>
      <w:r w:rsidRPr="0030524C">
        <w:rPr>
          <w:vertAlign w:val="subscript"/>
        </w:rPr>
        <w:t>HARQ</w:t>
      </w:r>
      <w:r w:rsidRPr="0030524C">
        <w:t xml:space="preserve"> + </w:t>
      </w:r>
      <w:r>
        <w:t>3ms</w:t>
      </w:r>
      <w:r w:rsidRPr="0030524C">
        <w:t xml:space="preserve"> +</w:t>
      </w:r>
      <w:r>
        <w:t>8*2 T</w:t>
      </w:r>
      <w:r w:rsidRPr="004226B8">
        <w:rPr>
          <w:vertAlign w:val="subscript"/>
        </w:rPr>
        <w:t>SMTC</w:t>
      </w:r>
      <w:r>
        <w:t>+</w:t>
      </w:r>
      <w:r w:rsidRPr="0030524C">
        <w:t xml:space="preserve"> </w:t>
      </w:r>
      <w:r>
        <w:t>1 T</w:t>
      </w:r>
      <w:r w:rsidRPr="004226B8">
        <w:rPr>
          <w:vertAlign w:val="subscript"/>
        </w:rPr>
        <w:t>SMTC</w:t>
      </w:r>
      <w:r>
        <w:t xml:space="preserve"> + </w:t>
      </w:r>
      <w:r w:rsidRPr="0030524C">
        <w:t>T</w:t>
      </w:r>
      <w:r w:rsidRPr="0030524C">
        <w:rPr>
          <w:vertAlign w:val="subscript"/>
        </w:rPr>
        <w:t>CSI_Reporting</w:t>
      </w:r>
      <w:r w:rsidRPr="0030524C">
        <w:t xml:space="preserve">] </w:t>
      </w:r>
    </w:p>
    <w:p w:rsidR="00BB1CDD" w:rsidRPr="00BB1CDD" w:rsidRDefault="00BB1CDD" w:rsidP="00BB1CDD"/>
    <w:sectPr w:rsidR="00BB1CDD" w:rsidRPr="00BB1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20571"/>
    <w:rsid w:val="000531F3"/>
    <w:rsid w:val="00074BB7"/>
    <w:rsid w:val="0009047F"/>
    <w:rsid w:val="000A21B5"/>
    <w:rsid w:val="000B3996"/>
    <w:rsid w:val="000D6A3E"/>
    <w:rsid w:val="00171F5C"/>
    <w:rsid w:val="001B0D58"/>
    <w:rsid w:val="001E0841"/>
    <w:rsid w:val="00200CF3"/>
    <w:rsid w:val="002434D9"/>
    <w:rsid w:val="00253FAB"/>
    <w:rsid w:val="00272D66"/>
    <w:rsid w:val="00282DCF"/>
    <w:rsid w:val="00292421"/>
    <w:rsid w:val="002E04DB"/>
    <w:rsid w:val="002E5FB6"/>
    <w:rsid w:val="002F6324"/>
    <w:rsid w:val="0030524C"/>
    <w:rsid w:val="0032417A"/>
    <w:rsid w:val="003377BA"/>
    <w:rsid w:val="00352C4D"/>
    <w:rsid w:val="0035333F"/>
    <w:rsid w:val="00363DA1"/>
    <w:rsid w:val="00370960"/>
    <w:rsid w:val="0037179B"/>
    <w:rsid w:val="00394845"/>
    <w:rsid w:val="003B459E"/>
    <w:rsid w:val="003B7C8A"/>
    <w:rsid w:val="003C4BDB"/>
    <w:rsid w:val="003D04DF"/>
    <w:rsid w:val="00401C80"/>
    <w:rsid w:val="00403DF2"/>
    <w:rsid w:val="004226B8"/>
    <w:rsid w:val="00423DCD"/>
    <w:rsid w:val="00441CA2"/>
    <w:rsid w:val="00451554"/>
    <w:rsid w:val="00462C55"/>
    <w:rsid w:val="00483186"/>
    <w:rsid w:val="0048709C"/>
    <w:rsid w:val="004B0F62"/>
    <w:rsid w:val="004C02A9"/>
    <w:rsid w:val="005357E2"/>
    <w:rsid w:val="00544085"/>
    <w:rsid w:val="005659CC"/>
    <w:rsid w:val="00574E0B"/>
    <w:rsid w:val="005C30B2"/>
    <w:rsid w:val="005C3B49"/>
    <w:rsid w:val="005E74BD"/>
    <w:rsid w:val="00603A52"/>
    <w:rsid w:val="00606BEA"/>
    <w:rsid w:val="006177FF"/>
    <w:rsid w:val="006C4B0B"/>
    <w:rsid w:val="006C5AB4"/>
    <w:rsid w:val="006C5D5A"/>
    <w:rsid w:val="006D4FB9"/>
    <w:rsid w:val="006F0C91"/>
    <w:rsid w:val="006F472F"/>
    <w:rsid w:val="00715BDF"/>
    <w:rsid w:val="00717B5A"/>
    <w:rsid w:val="007320C5"/>
    <w:rsid w:val="007377BF"/>
    <w:rsid w:val="00776F3B"/>
    <w:rsid w:val="00787712"/>
    <w:rsid w:val="00793408"/>
    <w:rsid w:val="007A0BEB"/>
    <w:rsid w:val="007E7820"/>
    <w:rsid w:val="00807A70"/>
    <w:rsid w:val="00815012"/>
    <w:rsid w:val="00881C74"/>
    <w:rsid w:val="00883B2E"/>
    <w:rsid w:val="008A2940"/>
    <w:rsid w:val="008A4267"/>
    <w:rsid w:val="008A5117"/>
    <w:rsid w:val="008E4F61"/>
    <w:rsid w:val="008F3395"/>
    <w:rsid w:val="008F7935"/>
    <w:rsid w:val="0091121A"/>
    <w:rsid w:val="00916DA1"/>
    <w:rsid w:val="00943B69"/>
    <w:rsid w:val="00945C8B"/>
    <w:rsid w:val="00951BBA"/>
    <w:rsid w:val="00954552"/>
    <w:rsid w:val="00980D79"/>
    <w:rsid w:val="00994E5F"/>
    <w:rsid w:val="009A51CF"/>
    <w:rsid w:val="009D66DD"/>
    <w:rsid w:val="009F2370"/>
    <w:rsid w:val="00A16111"/>
    <w:rsid w:val="00A27D00"/>
    <w:rsid w:val="00A31117"/>
    <w:rsid w:val="00A36CEA"/>
    <w:rsid w:val="00A42D45"/>
    <w:rsid w:val="00A56EA9"/>
    <w:rsid w:val="00AA5060"/>
    <w:rsid w:val="00AB25ED"/>
    <w:rsid w:val="00AC1315"/>
    <w:rsid w:val="00AF09B3"/>
    <w:rsid w:val="00B14721"/>
    <w:rsid w:val="00B22091"/>
    <w:rsid w:val="00B455F6"/>
    <w:rsid w:val="00BB1CDD"/>
    <w:rsid w:val="00BC2CEE"/>
    <w:rsid w:val="00BD2D52"/>
    <w:rsid w:val="00C01D42"/>
    <w:rsid w:val="00C053CB"/>
    <w:rsid w:val="00C2177A"/>
    <w:rsid w:val="00C45A63"/>
    <w:rsid w:val="00C548A9"/>
    <w:rsid w:val="00C56E72"/>
    <w:rsid w:val="00C577F8"/>
    <w:rsid w:val="00C83089"/>
    <w:rsid w:val="00C83AD9"/>
    <w:rsid w:val="00CA4F62"/>
    <w:rsid w:val="00CB062C"/>
    <w:rsid w:val="00CB78AA"/>
    <w:rsid w:val="00CB7F74"/>
    <w:rsid w:val="00CE0CF3"/>
    <w:rsid w:val="00D023ED"/>
    <w:rsid w:val="00D054EF"/>
    <w:rsid w:val="00D17DE3"/>
    <w:rsid w:val="00D275DA"/>
    <w:rsid w:val="00D44CC4"/>
    <w:rsid w:val="00D520D2"/>
    <w:rsid w:val="00D670C5"/>
    <w:rsid w:val="00DA5C94"/>
    <w:rsid w:val="00DB4B5E"/>
    <w:rsid w:val="00DC1F94"/>
    <w:rsid w:val="00DC7E8E"/>
    <w:rsid w:val="00DD3DF2"/>
    <w:rsid w:val="00DF5F51"/>
    <w:rsid w:val="00E15948"/>
    <w:rsid w:val="00E533FC"/>
    <w:rsid w:val="00E66F77"/>
    <w:rsid w:val="00E80C0B"/>
    <w:rsid w:val="00EA132B"/>
    <w:rsid w:val="00EB6D13"/>
    <w:rsid w:val="00EC0FE2"/>
    <w:rsid w:val="00ED6D62"/>
    <w:rsid w:val="00EE6D67"/>
    <w:rsid w:val="00EF54F7"/>
    <w:rsid w:val="00F24FBD"/>
    <w:rsid w:val="00F3272A"/>
    <w:rsid w:val="00F3323D"/>
    <w:rsid w:val="00F37877"/>
    <w:rsid w:val="00F45595"/>
    <w:rsid w:val="00F9122F"/>
    <w:rsid w:val="00F94A2D"/>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D27FE"/>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
    <w:basedOn w:val="Normal"/>
    <w:link w:val="ListParagraphChar"/>
    <w:uiPriority w:val="34"/>
    <w:qFormat/>
    <w:rsid w:val="00BD2D52"/>
    <w:pPr>
      <w:ind w:left="720"/>
      <w:contextualSpacing/>
    </w:pPr>
  </w:style>
  <w:style w:type="character" w:customStyle="1" w:styleId="ListParagraphChar">
    <w:name w:val="List Paragraph Char"/>
    <w:aliases w:val="- Bullets Char,목록 단락 Char,?? ?? Char,????? Char,???? Char,リスト段落 Char,Lista1 Char"/>
    <w:link w:val="ListParagraph"/>
    <w:uiPriority w:val="34"/>
    <w:locked/>
    <w:rsid w:val="00422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4BFBA-56A4-464B-9F7E-E136F6C6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4</cp:revision>
  <dcterms:created xsi:type="dcterms:W3CDTF">2019-02-15T21:54:00Z</dcterms:created>
  <dcterms:modified xsi:type="dcterms:W3CDTF">2019-02-15T22:23:00Z</dcterms:modified>
</cp:coreProperties>
</file>